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23EC" w14:textId="77777777" w:rsidR="00BD350B" w:rsidRDefault="00E5251E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GARIS PANDUAN DAN KRITERIA PENCALONAN</w:t>
      </w:r>
    </w:p>
    <w:p w14:paraId="64870533" w14:textId="5D4DB7AA" w:rsidR="00BD350B" w:rsidRDefault="00E5251E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ANUGERAH PEREKACIPTA</w:t>
      </w:r>
      <w:r w:rsidR="00BA196A">
        <w:rPr>
          <w:rFonts w:ascii="Times New Roman" w:hAnsi="Times New Roman"/>
          <w:b/>
        </w:rPr>
        <w:t xml:space="preserve"> CITRA KARISMA 2025</w:t>
      </w:r>
    </w:p>
    <w:p w14:paraId="2ADF6805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710"/>
        <w:rPr>
          <w:rFonts w:ascii="Times New Roman" w:hAnsi="Times New Roman"/>
          <w:color w:val="000000"/>
        </w:rPr>
      </w:pPr>
    </w:p>
    <w:p w14:paraId="57A65045" w14:textId="77777777" w:rsidR="00BD350B" w:rsidRDefault="00E525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NAMA ANUGERAH</w:t>
      </w:r>
    </w:p>
    <w:p w14:paraId="226259B5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32184B26" w14:textId="77777777" w:rsidR="00BD350B" w:rsidRDefault="00E525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Anugerah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Perekacipta</w:t>
      </w:r>
      <w:proofErr w:type="spellEnd"/>
    </w:p>
    <w:p w14:paraId="6907B4D6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67B1733F" w14:textId="77777777" w:rsidR="00BD350B" w:rsidRDefault="00E525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LATAR BELAKANG ANUGERAH</w:t>
      </w:r>
    </w:p>
    <w:p w14:paraId="1D9F1B3E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/>
          <w:b/>
          <w:color w:val="000000"/>
        </w:rPr>
      </w:pPr>
    </w:p>
    <w:p w14:paraId="7BE4EDD0" w14:textId="77777777" w:rsidR="00BD350B" w:rsidRDefault="00E5251E">
      <w:pPr>
        <w:spacing w:after="0" w:line="276" w:lineRule="auto"/>
        <w:ind w:left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Anugerah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akademik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menunjukkan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pencapaian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tinggi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berimpak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aktiviti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perlindungan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pengkomersialan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Aktiviti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perlindungan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seperti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penghantaran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permohonan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perlindungan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IP Disclosure Form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penerimaan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perlindungan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pelbagai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kategori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Pengkomersialan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pula </w:t>
      </w:r>
      <w:proofErr w:type="spellStart"/>
      <w:r>
        <w:rPr>
          <w:rFonts w:ascii="Times New Roman" w:hAnsi="Times New Roman"/>
        </w:rPr>
        <w:t>dinilai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pra-komersialisasi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hingga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tahap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pengkomersialan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Selain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tersebut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anugerah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pengiktirafan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luar</w:t>
      </w:r>
      <w:proofErr w:type="spellEnd"/>
      <w:r>
        <w:rPr>
          <w:rFonts w:ascii="Times New Roman" w:hAnsi="Times New Roman"/>
        </w:rPr>
        <w:t xml:space="preserve"> negeri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cipta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terhadap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komuniti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industri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sekitar</w:t>
      </w:r>
      <w:proofErr w:type="spellEnd"/>
      <w:r>
        <w:rPr>
          <w:rFonts w:ascii="Times New Roman" w:hAnsi="Times New Roman"/>
        </w:rPr>
        <w:t xml:space="preserve"> juga </w:t>
      </w:r>
      <w:proofErr w:type="spellStart"/>
      <w:r>
        <w:rPr>
          <w:rFonts w:ascii="Times New Roman" w:hAnsi="Times New Roman"/>
        </w:rPr>
        <w:t>diambil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penilaian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tersebut</w:t>
      </w:r>
      <w:proofErr w:type="spellEnd"/>
      <w:r>
        <w:rPr>
          <w:rFonts w:ascii="Times New Roman" w:hAnsi="Times New Roman"/>
        </w:rPr>
        <w:t xml:space="preserve">. </w:t>
      </w:r>
    </w:p>
    <w:p w14:paraId="18845208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/>
          <w:b/>
          <w:color w:val="000000"/>
        </w:rPr>
      </w:pPr>
    </w:p>
    <w:p w14:paraId="274BADFC" w14:textId="77777777" w:rsidR="00BD350B" w:rsidRDefault="00E525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KATEGORI ANUGERAH</w:t>
      </w:r>
    </w:p>
    <w:p w14:paraId="1D5E756A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color w:val="000000"/>
        </w:rPr>
      </w:pPr>
    </w:p>
    <w:p w14:paraId="4BCB2751" w14:textId="77777777" w:rsidR="00BD350B" w:rsidRDefault="00E525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Kategori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dicadangkan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adalah</w:t>
      </w:r>
      <w:proofErr w:type="spellEnd"/>
      <w:r>
        <w:rPr>
          <w:rFonts w:ascii="Times New Roman" w:hAnsi="Times New Roman"/>
          <w:color w:val="000000"/>
        </w:rPr>
        <w:t xml:space="preserve"> dua </w:t>
      </w:r>
      <w:proofErr w:type="spellStart"/>
      <w:r>
        <w:rPr>
          <w:rFonts w:ascii="Times New Roman" w:hAnsi="Times New Roman"/>
          <w:color w:val="000000"/>
        </w:rPr>
        <w:t>kategori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individu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bidang</w:t>
      </w:r>
      <w:proofErr w:type="spellEnd"/>
      <w:r>
        <w:rPr>
          <w:rFonts w:ascii="Times New Roman" w:hAnsi="Times New Roman"/>
        </w:rPr>
        <w:t xml:space="preserve"> Sains &amp; </w:t>
      </w:r>
      <w:proofErr w:type="spellStart"/>
      <w:r>
        <w:rPr>
          <w:rFonts w:ascii="Times New Roman" w:hAnsi="Times New Roman"/>
        </w:rPr>
        <w:t>Teknologi</w:t>
      </w:r>
      <w:proofErr w:type="spellEnd"/>
      <w:r>
        <w:rPr>
          <w:rFonts w:ascii="Times New Roman" w:hAnsi="Times New Roman"/>
        </w:rPr>
        <w:t xml:space="preserve"> dan Sains </w:t>
      </w:r>
      <w:proofErr w:type="spellStart"/>
      <w:r>
        <w:rPr>
          <w:rFonts w:ascii="Times New Roman" w:hAnsi="Times New Roman"/>
        </w:rPr>
        <w:t>Sosial</w:t>
      </w:r>
      <w:proofErr w:type="spellEnd"/>
      <w:r>
        <w:rPr>
          <w:rFonts w:ascii="Times New Roman" w:hAnsi="Times New Roman"/>
        </w:rPr>
        <w:t xml:space="preserve">. </w:t>
      </w:r>
    </w:p>
    <w:p w14:paraId="4BB03706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color w:val="000000"/>
        </w:rPr>
      </w:pPr>
    </w:p>
    <w:p w14:paraId="423BD0E6" w14:textId="77777777" w:rsidR="00BD350B" w:rsidRDefault="00E525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KRITERIA/SYARAT-SYARAT PERMOHONAN</w:t>
      </w:r>
    </w:p>
    <w:p w14:paraId="0BC9DABB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59D8DCDF" w14:textId="77777777" w:rsidR="00BD350B" w:rsidRDefault="00E5251E">
      <w:pPr>
        <w:spacing w:line="276" w:lineRule="auto"/>
        <w:ind w:firstLine="72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Syarat</w:t>
      </w:r>
      <w:proofErr w:type="spellEnd"/>
      <w:r>
        <w:rPr>
          <w:rFonts w:ascii="Times New Roman" w:hAnsi="Times New Roman"/>
          <w:b/>
        </w:rPr>
        <w:t xml:space="preserve"> Utama:</w:t>
      </w:r>
    </w:p>
    <w:p w14:paraId="6F9E45E7" w14:textId="77777777" w:rsidR="00BD350B" w:rsidRDefault="00E5251E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Pencalonan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dibuka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individu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mendapatkan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sekurang-kurangnya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berdaftar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MyIPO</w:t>
      </w:r>
      <w:proofErr w:type="spellEnd"/>
      <w:r>
        <w:rPr>
          <w:rFonts w:ascii="Times New Roman" w:hAnsi="Times New Roman"/>
        </w:rPr>
        <w:t>/ICC.</w:t>
      </w:r>
    </w:p>
    <w:p w14:paraId="25ECA887" w14:textId="77777777" w:rsidR="00BD350B" w:rsidRDefault="00E5251E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Pengkomersilan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melalui</w:t>
      </w:r>
      <w:proofErr w:type="spellEnd"/>
      <w:r>
        <w:rPr>
          <w:rFonts w:ascii="Times New Roman" w:hAnsi="Times New Roman"/>
        </w:rPr>
        <w:t xml:space="preserve"> PTJ yang </w:t>
      </w:r>
      <w:proofErr w:type="spellStart"/>
      <w:r>
        <w:rPr>
          <w:rFonts w:ascii="Times New Roman" w:hAnsi="Times New Roman"/>
        </w:rPr>
        <w:t>berkaitan</w:t>
      </w:r>
      <w:proofErr w:type="spellEnd"/>
      <w:r>
        <w:rPr>
          <w:rFonts w:ascii="Times New Roman" w:hAnsi="Times New Roman"/>
        </w:rPr>
        <w:t xml:space="preserve"> (UTIM, Syarikat </w:t>
      </w:r>
      <w:proofErr w:type="spellStart"/>
      <w:r>
        <w:rPr>
          <w:rFonts w:ascii="Times New Roman" w:hAnsi="Times New Roman"/>
        </w:rPr>
        <w:t>Hiliran</w:t>
      </w:r>
      <w:proofErr w:type="spellEnd"/>
      <w:r>
        <w:rPr>
          <w:rFonts w:ascii="Times New Roman" w:hAnsi="Times New Roman"/>
        </w:rPr>
        <w:t>, UTSB).</w:t>
      </w:r>
    </w:p>
    <w:p w14:paraId="030A1565" w14:textId="77777777" w:rsidR="00BD350B" w:rsidRDefault="00E5251E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Semua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bukti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diwajibkan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perlu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dihantar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bersama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permohonan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lengkap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diperakukan</w:t>
      </w:r>
      <w:proofErr w:type="spellEnd"/>
      <w:r>
        <w:rPr>
          <w:rFonts w:ascii="Times New Roman" w:hAnsi="Times New Roman"/>
        </w:rPr>
        <w:t xml:space="preserve"> oleh </w:t>
      </w: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Jabatan</w:t>
      </w:r>
      <w:proofErr w:type="spellEnd"/>
      <w:r>
        <w:rPr>
          <w:rFonts w:ascii="Times New Roman" w:hAnsi="Times New Roman"/>
        </w:rPr>
        <w:t xml:space="preserve">/PTJ. </w:t>
      </w:r>
      <w:proofErr w:type="spellStart"/>
      <w:r>
        <w:rPr>
          <w:rFonts w:ascii="Times New Roman" w:hAnsi="Times New Roman"/>
        </w:rPr>
        <w:t>Borang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Permohonan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lengkap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diproses</w:t>
      </w:r>
      <w:proofErr w:type="spellEnd"/>
      <w:r>
        <w:rPr>
          <w:rFonts w:ascii="Times New Roman" w:hAnsi="Times New Roman"/>
        </w:rPr>
        <w:t xml:space="preserve">. </w:t>
      </w:r>
    </w:p>
    <w:p w14:paraId="44B2A933" w14:textId="77777777" w:rsidR="00BA196A" w:rsidRDefault="00E5251E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permohonan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pencalonan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baru</w:t>
      </w:r>
      <w:proofErr w:type="spellEnd"/>
      <w:r>
        <w:rPr>
          <w:rFonts w:ascii="Times New Roman" w:hAnsi="Times New Roman"/>
        </w:rPr>
        <w:t xml:space="preserve">, data yang </w:t>
      </w:r>
      <w:proofErr w:type="spellStart"/>
      <w:r>
        <w:rPr>
          <w:rFonts w:ascii="Times New Roman" w:hAnsi="Times New Roman"/>
        </w:rPr>
        <w:t>dikira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sepanjang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tempoh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perkhidmatan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perekacipta</w:t>
      </w:r>
      <w:proofErr w:type="spellEnd"/>
      <w:r>
        <w:rPr>
          <w:rFonts w:ascii="Times New Roman" w:hAnsi="Times New Roman"/>
        </w:rPr>
        <w:t xml:space="preserve">. </w:t>
      </w:r>
    </w:p>
    <w:p w14:paraId="0D059515" w14:textId="1FB45494" w:rsidR="00BA196A" w:rsidRDefault="00BA196A" w:rsidP="00BA19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BA196A">
        <w:rPr>
          <w:rFonts w:ascii="Times New Roman" w:hAnsi="Times New Roman"/>
        </w:rPr>
        <w:t>Bagi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calon</w:t>
      </w:r>
      <w:proofErr w:type="spellEnd"/>
      <w:r w:rsidRPr="00BA196A">
        <w:rPr>
          <w:rFonts w:ascii="Times New Roman" w:hAnsi="Times New Roman"/>
        </w:rPr>
        <w:t xml:space="preserve"> yang </w:t>
      </w:r>
      <w:proofErr w:type="spellStart"/>
      <w:r w:rsidRPr="00BA196A">
        <w:rPr>
          <w:rFonts w:ascii="Times New Roman" w:hAnsi="Times New Roman"/>
        </w:rPr>
        <w:t>tidak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menang</w:t>
      </w:r>
      <w:proofErr w:type="spellEnd"/>
      <w:r w:rsidRPr="00BA196A">
        <w:rPr>
          <w:rFonts w:ascii="Times New Roman" w:hAnsi="Times New Roman"/>
        </w:rPr>
        <w:t xml:space="preserve"> pada </w:t>
      </w:r>
      <w:proofErr w:type="spellStart"/>
      <w:r w:rsidRPr="00BA196A">
        <w:rPr>
          <w:rFonts w:ascii="Times New Roman" w:hAnsi="Times New Roman"/>
        </w:rPr>
        <w:t>tahun-tahun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sebelumnya</w:t>
      </w:r>
      <w:proofErr w:type="spellEnd"/>
      <w:r w:rsidRPr="00BA196A">
        <w:rPr>
          <w:rFonts w:ascii="Times New Roman" w:hAnsi="Times New Roman"/>
        </w:rPr>
        <w:t xml:space="preserve">, data </w:t>
      </w:r>
      <w:proofErr w:type="spellStart"/>
      <w:r w:rsidRPr="00BA196A">
        <w:rPr>
          <w:rFonts w:ascii="Times New Roman" w:hAnsi="Times New Roman"/>
        </w:rPr>
        <w:t>akan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dikira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semula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bermula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dari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tarikh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awal</w:t>
      </w:r>
      <w:proofErr w:type="spellEnd"/>
      <w:r w:rsidRPr="00BA196A">
        <w:rPr>
          <w:rFonts w:ascii="Times New Roman" w:hAnsi="Times New Roman"/>
        </w:rPr>
        <w:t xml:space="preserve"> </w:t>
      </w:r>
      <w:proofErr w:type="spellStart"/>
      <w:r w:rsidRPr="00BA196A">
        <w:rPr>
          <w:rFonts w:ascii="Times New Roman" w:hAnsi="Times New Roman"/>
        </w:rPr>
        <w:t>perkhidmatan</w:t>
      </w:r>
      <w:proofErr w:type="spellEnd"/>
      <w:r w:rsidRPr="00BA196A">
        <w:rPr>
          <w:rFonts w:ascii="Times New Roman" w:hAnsi="Times New Roman"/>
        </w:rPr>
        <w:t>.</w:t>
      </w:r>
    </w:p>
    <w:p w14:paraId="2C4E501B" w14:textId="6286DB25" w:rsidR="00BA196A" w:rsidRPr="00671C7C" w:rsidRDefault="00BA196A" w:rsidP="00BA19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r w:rsidRPr="00671C7C">
        <w:rPr>
          <w:rFonts w:ascii="Times New Roman" w:hAnsi="Times New Roman"/>
        </w:rPr>
        <w:t xml:space="preserve">Calon yang </w:t>
      </w:r>
      <w:proofErr w:type="spellStart"/>
      <w:r w:rsidRPr="00671C7C">
        <w:rPr>
          <w:rFonts w:ascii="Times New Roman" w:hAnsi="Times New Roman"/>
        </w:rPr>
        <w:t>telah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menang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diberikan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tempoh</w:t>
      </w:r>
      <w:proofErr w:type="spellEnd"/>
      <w:r w:rsidRPr="00671C7C">
        <w:rPr>
          <w:rFonts w:ascii="Times New Roman" w:hAnsi="Times New Roman"/>
        </w:rPr>
        <w:t xml:space="preserve"> 1 </w:t>
      </w:r>
      <w:proofErr w:type="spellStart"/>
      <w:r w:rsidRPr="00671C7C">
        <w:rPr>
          <w:rFonts w:ascii="Times New Roman" w:hAnsi="Times New Roman"/>
        </w:rPr>
        <w:t>tahun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untuk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dicalonkan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semula</w:t>
      </w:r>
      <w:proofErr w:type="spellEnd"/>
    </w:p>
    <w:p w14:paraId="2A350B1D" w14:textId="5BE931D5" w:rsidR="00BA196A" w:rsidRPr="00671C7C" w:rsidRDefault="00BA196A" w:rsidP="00BA19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671C7C">
        <w:rPr>
          <w:rFonts w:ascii="Times New Roman" w:hAnsi="Times New Roman"/>
        </w:rPr>
        <w:t>Markah</w:t>
      </w:r>
      <w:proofErr w:type="spellEnd"/>
      <w:r w:rsidRPr="00671C7C">
        <w:rPr>
          <w:rFonts w:ascii="Times New Roman" w:hAnsi="Times New Roman"/>
        </w:rPr>
        <w:t xml:space="preserve"> minimum </w:t>
      </w:r>
      <w:proofErr w:type="spellStart"/>
      <w:r w:rsidRPr="00671C7C">
        <w:rPr>
          <w:rFonts w:ascii="Times New Roman" w:hAnsi="Times New Roman"/>
        </w:rPr>
        <w:t>pemenang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ialah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sebanyak</w:t>
      </w:r>
      <w:proofErr w:type="spellEnd"/>
      <w:r w:rsidRPr="00671C7C">
        <w:rPr>
          <w:rFonts w:ascii="Times New Roman" w:hAnsi="Times New Roman"/>
        </w:rPr>
        <w:t xml:space="preserve"> 80%.</w:t>
      </w:r>
    </w:p>
    <w:p w14:paraId="68671EBD" w14:textId="0F3D6C91" w:rsidR="00BD350B" w:rsidRPr="00671C7C" w:rsidRDefault="00BA196A" w:rsidP="00934B4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671C7C">
        <w:rPr>
          <w:rFonts w:ascii="Times New Roman" w:hAnsi="Times New Roman"/>
        </w:rPr>
        <w:t>Pemenang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dikira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berdasarkan</w:t>
      </w:r>
      <w:proofErr w:type="spellEnd"/>
      <w:r w:rsidRPr="00671C7C">
        <w:rPr>
          <w:rFonts w:ascii="Times New Roman" w:hAnsi="Times New Roman"/>
        </w:rPr>
        <w:t xml:space="preserve"> </w:t>
      </w:r>
      <w:proofErr w:type="spellStart"/>
      <w:r w:rsidRPr="00671C7C">
        <w:rPr>
          <w:rFonts w:ascii="Times New Roman" w:hAnsi="Times New Roman"/>
        </w:rPr>
        <w:t>markah</w:t>
      </w:r>
      <w:proofErr w:type="spellEnd"/>
      <w:r w:rsidRPr="00671C7C">
        <w:rPr>
          <w:rFonts w:ascii="Times New Roman" w:hAnsi="Times New Roman"/>
        </w:rPr>
        <w:t xml:space="preserve"> yang </w:t>
      </w:r>
      <w:proofErr w:type="spellStart"/>
      <w:r w:rsidRPr="00671C7C">
        <w:rPr>
          <w:rFonts w:ascii="Times New Roman" w:hAnsi="Times New Roman"/>
        </w:rPr>
        <w:t>tertinggi</w:t>
      </w:r>
      <w:proofErr w:type="spellEnd"/>
    </w:p>
    <w:p w14:paraId="5713289A" w14:textId="77777777" w:rsidR="00BD350B" w:rsidRDefault="00BD350B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291A991F" w14:textId="77777777" w:rsidR="00BD350B" w:rsidRDefault="00BD350B" w:rsidP="0026004C">
      <w:pPr>
        <w:spacing w:after="0" w:line="276" w:lineRule="auto"/>
        <w:jc w:val="both"/>
        <w:rPr>
          <w:rFonts w:ascii="Times New Roman" w:hAnsi="Times New Roman"/>
          <w:b/>
        </w:rPr>
      </w:pPr>
    </w:p>
    <w:p w14:paraId="7C7103EA" w14:textId="77777777" w:rsidR="00BD350B" w:rsidRDefault="00E5251E">
      <w:pPr>
        <w:spacing w:after="0" w:line="276" w:lineRule="auto"/>
        <w:ind w:left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Kriteria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utama</w:t>
      </w:r>
      <w:proofErr w:type="spellEnd"/>
      <w:r>
        <w:rPr>
          <w:rFonts w:ascii="Times New Roman" w:hAnsi="Times New Roman"/>
          <w:b/>
        </w:rPr>
        <w:t xml:space="preserve"> yang </w:t>
      </w:r>
      <w:proofErr w:type="spellStart"/>
      <w:r>
        <w:rPr>
          <w:rFonts w:ascii="Times New Roman" w:hAnsi="Times New Roman"/>
          <w:b/>
        </w:rPr>
        <w:t>Dinilai</w:t>
      </w:r>
      <w:proofErr w:type="spellEnd"/>
      <w:r>
        <w:rPr>
          <w:rFonts w:ascii="Times New Roman" w:hAnsi="Times New Roman"/>
          <w:b/>
        </w:rPr>
        <w:t>:</w:t>
      </w:r>
    </w:p>
    <w:p w14:paraId="16B0170E" w14:textId="77777777" w:rsidR="00BD350B" w:rsidRDefault="00E5251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Penerbitan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artikel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dalam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jurnal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berindeks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tidak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berindeks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lain-lain </w:t>
      </w:r>
      <w:proofErr w:type="spellStart"/>
      <w:r>
        <w:rPr>
          <w:rFonts w:ascii="Times New Roman" w:hAnsi="Times New Roman"/>
        </w:rPr>
        <w:t>penerbitan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berkaitan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bidang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>.</w:t>
      </w:r>
    </w:p>
    <w:p w14:paraId="7C712F0D" w14:textId="77777777" w:rsidR="00BD350B" w:rsidRDefault="00E5251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pelbagai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kategori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termasuk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borang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pendedahan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cipta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proses </w:t>
      </w: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termasuk</w:t>
      </w:r>
      <w:proofErr w:type="spellEnd"/>
      <w:r>
        <w:rPr>
          <w:rFonts w:ascii="Times New Roman" w:hAnsi="Times New Roman"/>
        </w:rPr>
        <w:t xml:space="preserve">: </w:t>
      </w:r>
    </w:p>
    <w:p w14:paraId="1D27040E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Patent/UI</w:t>
      </w:r>
    </w:p>
    <w:p w14:paraId="7CD34A26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Rekabentuk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Industri</w:t>
      </w:r>
      <w:proofErr w:type="spellEnd"/>
    </w:p>
    <w:p w14:paraId="50D0956E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 </w:t>
      </w:r>
      <w:proofErr w:type="spellStart"/>
      <w:r>
        <w:rPr>
          <w:rFonts w:ascii="Times New Roman" w:hAnsi="Times New Roman"/>
        </w:rPr>
        <w:t>Dagangan</w:t>
      </w:r>
      <w:proofErr w:type="spellEnd"/>
    </w:p>
    <w:p w14:paraId="6D018017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Hak </w:t>
      </w:r>
      <w:proofErr w:type="spellStart"/>
      <w:r>
        <w:rPr>
          <w:rFonts w:ascii="Times New Roman" w:hAnsi="Times New Roman"/>
        </w:rPr>
        <w:t>cipta</w:t>
      </w:r>
      <w:proofErr w:type="spellEnd"/>
    </w:p>
    <w:p w14:paraId="6D9BD81B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Susunatur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Tertutup</w:t>
      </w:r>
      <w:proofErr w:type="spellEnd"/>
    </w:p>
    <w:p w14:paraId="0EBE776D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Rahsia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Dagangan</w:t>
      </w:r>
      <w:proofErr w:type="spellEnd"/>
    </w:p>
    <w:p w14:paraId="3BF84E90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Paten/UI/</w:t>
      </w:r>
      <w:proofErr w:type="spellStart"/>
      <w:r>
        <w:rPr>
          <w:rFonts w:ascii="Times New Roman" w:hAnsi="Times New Roman"/>
        </w:rPr>
        <w:t>Rekabentuk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Industri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luar</w:t>
      </w:r>
      <w:proofErr w:type="spellEnd"/>
      <w:r>
        <w:rPr>
          <w:rFonts w:ascii="Times New Roman" w:hAnsi="Times New Roman"/>
        </w:rPr>
        <w:t xml:space="preserve"> negara (</w:t>
      </w:r>
      <w:proofErr w:type="spellStart"/>
      <w:r>
        <w:rPr>
          <w:rFonts w:ascii="Times New Roman" w:hAnsi="Times New Roman"/>
        </w:rPr>
        <w:t>markah</w:t>
      </w:r>
      <w:proofErr w:type="spellEnd"/>
      <w:r>
        <w:rPr>
          <w:rFonts w:ascii="Times New Roman" w:hAnsi="Times New Roman"/>
        </w:rPr>
        <w:t xml:space="preserve"> bonus)</w:t>
      </w:r>
    </w:p>
    <w:p w14:paraId="3FEACC78" w14:textId="77777777" w:rsidR="00BD350B" w:rsidRDefault="00E5251E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Penerimaan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pendaftaran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pelbagai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kategori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termasuk</w:t>
      </w:r>
      <w:proofErr w:type="spellEnd"/>
      <w:r>
        <w:rPr>
          <w:rFonts w:ascii="Times New Roman" w:hAnsi="Times New Roman"/>
        </w:rPr>
        <w:t>;</w:t>
      </w:r>
      <w:proofErr w:type="gramEnd"/>
    </w:p>
    <w:p w14:paraId="2DB2EF7C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Patent/UI</w:t>
      </w:r>
    </w:p>
    <w:p w14:paraId="449A445C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Rekabentuk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Industri</w:t>
      </w:r>
      <w:proofErr w:type="spellEnd"/>
    </w:p>
    <w:p w14:paraId="6D3D4EDE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 </w:t>
      </w:r>
      <w:proofErr w:type="spellStart"/>
      <w:r>
        <w:rPr>
          <w:rFonts w:ascii="Times New Roman" w:hAnsi="Times New Roman"/>
        </w:rPr>
        <w:t>Dagangan</w:t>
      </w:r>
      <w:proofErr w:type="spellEnd"/>
    </w:p>
    <w:p w14:paraId="6407857F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Hak </w:t>
      </w:r>
      <w:proofErr w:type="spellStart"/>
      <w:r>
        <w:rPr>
          <w:rFonts w:ascii="Times New Roman" w:hAnsi="Times New Roman"/>
        </w:rPr>
        <w:t>cipta</w:t>
      </w:r>
      <w:proofErr w:type="spellEnd"/>
    </w:p>
    <w:p w14:paraId="0F9933E1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Susunatur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Tertutup</w:t>
      </w:r>
      <w:proofErr w:type="spellEnd"/>
    </w:p>
    <w:p w14:paraId="0367F0F2" w14:textId="77777777" w:rsidR="00BD350B" w:rsidRDefault="00E5251E">
      <w:pPr>
        <w:numPr>
          <w:ilvl w:val="1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Pendaftaran</w:t>
      </w:r>
      <w:proofErr w:type="spellEnd"/>
      <w:r>
        <w:rPr>
          <w:rFonts w:ascii="Times New Roman" w:hAnsi="Times New Roman"/>
        </w:rPr>
        <w:t xml:space="preserve"> Paten/UI/</w:t>
      </w:r>
      <w:proofErr w:type="spellStart"/>
      <w:r>
        <w:rPr>
          <w:rFonts w:ascii="Times New Roman" w:hAnsi="Times New Roman"/>
        </w:rPr>
        <w:t>Rekabentuk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Industri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luar</w:t>
      </w:r>
      <w:proofErr w:type="spellEnd"/>
      <w:r>
        <w:rPr>
          <w:rFonts w:ascii="Times New Roman" w:hAnsi="Times New Roman"/>
        </w:rPr>
        <w:t xml:space="preserve"> negara (</w:t>
      </w:r>
      <w:proofErr w:type="spellStart"/>
      <w:r>
        <w:rPr>
          <w:rFonts w:ascii="Times New Roman" w:hAnsi="Times New Roman"/>
        </w:rPr>
        <w:t>markah</w:t>
      </w:r>
      <w:proofErr w:type="spellEnd"/>
      <w:r>
        <w:rPr>
          <w:rFonts w:ascii="Times New Roman" w:hAnsi="Times New Roman"/>
        </w:rPr>
        <w:t xml:space="preserve"> bonus)</w:t>
      </w:r>
    </w:p>
    <w:p w14:paraId="45931BDA" w14:textId="77777777" w:rsidR="00BD350B" w:rsidRDefault="00E5251E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Pra-komersialisasi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>.</w:t>
      </w:r>
    </w:p>
    <w:p w14:paraId="37A04CEB" w14:textId="77777777" w:rsidR="00BD350B" w:rsidRDefault="00E5251E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Komersialisasi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termasuk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penjanaan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pendapatan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perjanjian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pengkomersialan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penubuhan</w:t>
      </w:r>
      <w:proofErr w:type="spellEnd"/>
      <w:r>
        <w:rPr>
          <w:rFonts w:ascii="Times New Roman" w:hAnsi="Times New Roman"/>
        </w:rPr>
        <w:t xml:space="preserve"> Syarikat </w:t>
      </w:r>
      <w:proofErr w:type="spellStart"/>
      <w:r>
        <w:rPr>
          <w:rFonts w:ascii="Times New Roman" w:hAnsi="Times New Roman"/>
        </w:rPr>
        <w:t>Hiliran</w:t>
      </w:r>
      <w:proofErr w:type="spellEnd"/>
      <w:r>
        <w:rPr>
          <w:rFonts w:ascii="Times New Roman" w:hAnsi="Times New Roman"/>
        </w:rPr>
        <w:t>.</w:t>
      </w:r>
    </w:p>
    <w:p w14:paraId="1BB39B3B" w14:textId="77777777" w:rsidR="00BD350B" w:rsidRDefault="00E5251E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Anugerah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berkaitan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produk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reka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cipta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berkenaan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peringkat</w:t>
      </w:r>
      <w:proofErr w:type="spellEnd"/>
      <w:r>
        <w:rPr>
          <w:rFonts w:ascii="Times New Roman" w:hAnsi="Times New Roman"/>
        </w:rPr>
        <w:t xml:space="preserve"> UTM, </w:t>
      </w:r>
      <w:proofErr w:type="spellStart"/>
      <w:r>
        <w:rPr>
          <w:rFonts w:ascii="Times New Roman" w:hAnsi="Times New Roman"/>
        </w:rPr>
        <w:t>Kebangsaan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Antarabangsa</w:t>
      </w:r>
      <w:proofErr w:type="spellEnd"/>
      <w:r>
        <w:rPr>
          <w:rFonts w:ascii="Times New Roman" w:hAnsi="Times New Roman"/>
        </w:rPr>
        <w:t>.</w:t>
      </w:r>
    </w:p>
    <w:p w14:paraId="5456E154" w14:textId="77777777" w:rsidR="00BD350B" w:rsidRDefault="00E5251E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Anugerah</w:t>
      </w:r>
      <w:proofErr w:type="spellEnd"/>
      <w:r>
        <w:rPr>
          <w:rFonts w:ascii="Times New Roman" w:hAnsi="Times New Roman"/>
        </w:rPr>
        <w:t xml:space="preserve"> Khas </w:t>
      </w:r>
      <w:proofErr w:type="spellStart"/>
      <w:r>
        <w:rPr>
          <w:rFonts w:ascii="Times New Roman" w:hAnsi="Times New Roman"/>
        </w:rPr>
        <w:t>Perekacipta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diterima</w:t>
      </w:r>
      <w:proofErr w:type="spellEnd"/>
      <w:r>
        <w:rPr>
          <w:rFonts w:ascii="Times New Roman" w:hAnsi="Times New Roman"/>
        </w:rPr>
        <w:t xml:space="preserve"> ATAU </w:t>
      </w:r>
      <w:proofErr w:type="spellStart"/>
      <w:r>
        <w:rPr>
          <w:rFonts w:ascii="Times New Roman" w:hAnsi="Times New Roman"/>
        </w:rPr>
        <w:t>pengiktirafan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pelantikan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daripada</w:t>
      </w:r>
      <w:proofErr w:type="spellEnd"/>
      <w:r>
        <w:rPr>
          <w:rFonts w:ascii="Times New Roman" w:hAnsi="Times New Roman"/>
        </w:rPr>
        <w:t xml:space="preserve"> Badan </w:t>
      </w:r>
      <w:proofErr w:type="spellStart"/>
      <w:r>
        <w:rPr>
          <w:rFonts w:ascii="Times New Roman" w:hAnsi="Times New Roman"/>
        </w:rPr>
        <w:t>Profesional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diiktiraf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peringkat</w:t>
      </w:r>
      <w:proofErr w:type="spellEnd"/>
      <w:r>
        <w:rPr>
          <w:rFonts w:ascii="Times New Roman" w:hAnsi="Times New Roman"/>
        </w:rPr>
        <w:t xml:space="preserve"> UTM, </w:t>
      </w:r>
      <w:proofErr w:type="spellStart"/>
      <w:r>
        <w:rPr>
          <w:rFonts w:ascii="Times New Roman" w:hAnsi="Times New Roman"/>
        </w:rPr>
        <w:t>Kebangsaan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Antarabangsa</w:t>
      </w:r>
      <w:proofErr w:type="spellEnd"/>
      <w:r>
        <w:rPr>
          <w:rFonts w:ascii="Times New Roman" w:hAnsi="Times New Roman"/>
        </w:rPr>
        <w:t>.</w:t>
      </w:r>
    </w:p>
    <w:p w14:paraId="240F2484" w14:textId="77777777" w:rsidR="00BD350B" w:rsidRDefault="00E5251E">
      <w:pPr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Impak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reka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cipta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terhadap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perkembangan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pembangunan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komuniti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industri</w:t>
      </w:r>
      <w:proofErr w:type="spellEnd"/>
      <w:r>
        <w:rPr>
          <w:rFonts w:ascii="Times New Roman" w:hAnsi="Times New Roman"/>
        </w:rPr>
        <w:t>.</w:t>
      </w:r>
    </w:p>
    <w:p w14:paraId="73F89CFD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</w:rPr>
      </w:pPr>
    </w:p>
    <w:p w14:paraId="23AB893A" w14:textId="77777777" w:rsidR="00BD350B" w:rsidRDefault="00E525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KAEDAH PENILAIAN DAN PEMARKAHAN</w:t>
      </w:r>
    </w:p>
    <w:p w14:paraId="06BC3E88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/>
          <w:b/>
          <w:color w:val="000000"/>
        </w:rPr>
      </w:pPr>
    </w:p>
    <w:p w14:paraId="7EB78D51" w14:textId="77777777" w:rsidR="00BD350B" w:rsidRDefault="00E5251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 w:hanging="72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Kaedah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Penilaian</w:t>
      </w:r>
      <w:proofErr w:type="spellEnd"/>
      <w:r>
        <w:rPr>
          <w:rFonts w:ascii="Times New Roman" w:hAnsi="Times New Roman"/>
          <w:b/>
          <w:color w:val="000000"/>
        </w:rPr>
        <w:t xml:space="preserve"> dan </w:t>
      </w:r>
      <w:proofErr w:type="spellStart"/>
      <w:r>
        <w:rPr>
          <w:rFonts w:ascii="Times New Roman" w:hAnsi="Times New Roman"/>
          <w:b/>
          <w:color w:val="000000"/>
        </w:rPr>
        <w:t>Pemarkahan</w:t>
      </w:r>
      <w:proofErr w:type="spellEnd"/>
    </w:p>
    <w:p w14:paraId="7537B53E" w14:textId="1A6D3F6D" w:rsidR="00E82593" w:rsidRPr="0026004C" w:rsidRDefault="00E5251E" w:rsidP="0026004C">
      <w:pPr>
        <w:spacing w:after="0" w:line="276" w:lineRule="auto"/>
        <w:ind w:left="720"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Pemarkahan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adalah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berdasarkan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seperti</w:t>
      </w:r>
      <w:proofErr w:type="spellEnd"/>
      <w:r>
        <w:rPr>
          <w:rFonts w:ascii="Times New Roman" w:hAnsi="Times New Roman"/>
        </w:rPr>
        <w:t xml:space="preserve"> di </w:t>
      </w:r>
      <w:r>
        <w:rPr>
          <w:rFonts w:ascii="Times New Roman" w:hAnsi="Times New Roman"/>
          <w:b/>
        </w:rPr>
        <w:t>Lampiran 1.</w:t>
      </w:r>
    </w:p>
    <w:p w14:paraId="389E575F" w14:textId="77777777" w:rsidR="00E82593" w:rsidRDefault="00E825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</w:rPr>
      </w:pPr>
    </w:p>
    <w:p w14:paraId="1DB2569D" w14:textId="3CDBF81E" w:rsidR="00BD350B" w:rsidRPr="0026004C" w:rsidRDefault="00E5251E" w:rsidP="002600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KOS </w:t>
      </w:r>
      <w:r>
        <w:rPr>
          <w:rFonts w:ascii="Times New Roman" w:hAnsi="Times New Roman"/>
          <w:b/>
        </w:rPr>
        <w:t>ANUGERAH</w:t>
      </w:r>
    </w:p>
    <w:p w14:paraId="5DB18399" w14:textId="03FF81AD" w:rsidR="00BD350B" w:rsidRDefault="00E525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Hadiah</w:t>
      </w:r>
      <w:proofErr w:type="spellEnd"/>
    </w:p>
    <w:p w14:paraId="7E12781E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</w:rPr>
      </w:pPr>
    </w:p>
    <w:tbl>
      <w:tblPr>
        <w:tblStyle w:val="a4"/>
        <w:tblW w:w="9093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9"/>
        <w:gridCol w:w="2551"/>
        <w:gridCol w:w="4253"/>
      </w:tblGrid>
      <w:tr w:rsidR="00BD350B" w14:paraId="6497D253" w14:textId="77777777">
        <w:tc>
          <w:tcPr>
            <w:tcW w:w="228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1A8D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Bidang</w:t>
            </w:r>
            <w:proofErr w:type="spellEnd"/>
          </w:p>
        </w:tc>
        <w:tc>
          <w:tcPr>
            <w:tcW w:w="255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4C3F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Pemenang</w:t>
            </w:r>
            <w:proofErr w:type="spellEnd"/>
          </w:p>
        </w:tc>
        <w:tc>
          <w:tcPr>
            <w:tcW w:w="425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C920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Hadiah</w:t>
            </w:r>
            <w:proofErr w:type="spellEnd"/>
          </w:p>
        </w:tc>
      </w:tr>
      <w:tr w:rsidR="00BD350B" w14:paraId="41A83B6F" w14:textId="77777777"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A42D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Sains &amp; </w:t>
            </w:r>
            <w:proofErr w:type="spellStart"/>
            <w:r>
              <w:t>Teknologi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2D02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 </w:t>
            </w:r>
            <w:proofErr w:type="spellStart"/>
            <w:r>
              <w:t>pemenang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9DB0" w14:textId="3B743F19" w:rsidR="00BD350B" w:rsidRPr="00F65E7F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65E7F">
              <w:t>RM</w:t>
            </w:r>
            <w:r w:rsidR="00F65E7F" w:rsidRPr="00F65E7F">
              <w:t>1</w:t>
            </w:r>
            <w:r w:rsidRPr="00F65E7F">
              <w:t xml:space="preserve">,000 dan </w:t>
            </w:r>
            <w:proofErr w:type="spellStart"/>
            <w:r w:rsidRPr="00F65E7F">
              <w:t>trofi+sijil</w:t>
            </w:r>
            <w:proofErr w:type="spellEnd"/>
            <w:r w:rsidRPr="00F65E7F">
              <w:t xml:space="preserve"> </w:t>
            </w:r>
          </w:p>
        </w:tc>
      </w:tr>
      <w:tr w:rsidR="00BD350B" w14:paraId="486151DF" w14:textId="77777777"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EAA3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Sains </w:t>
            </w:r>
            <w:proofErr w:type="spellStart"/>
            <w:r>
              <w:t>Sosial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25CD6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1 </w:t>
            </w:r>
            <w:proofErr w:type="spellStart"/>
            <w:r>
              <w:t>pemenang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04DB1" w14:textId="661D3A99" w:rsidR="00BD350B" w:rsidRPr="00F65E7F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F65E7F">
              <w:t>RM</w:t>
            </w:r>
            <w:r w:rsidR="00F65E7F" w:rsidRPr="00F65E7F">
              <w:t>1</w:t>
            </w:r>
            <w:r w:rsidRPr="00F65E7F">
              <w:t xml:space="preserve">,000 dan </w:t>
            </w:r>
            <w:proofErr w:type="spellStart"/>
            <w:r w:rsidRPr="00F65E7F">
              <w:t>trofi</w:t>
            </w:r>
            <w:proofErr w:type="spellEnd"/>
            <w:r w:rsidRPr="00F65E7F">
              <w:t xml:space="preserve">+ </w:t>
            </w:r>
            <w:proofErr w:type="spellStart"/>
            <w:r w:rsidRPr="00F65E7F">
              <w:t>sijil</w:t>
            </w:r>
            <w:proofErr w:type="spellEnd"/>
          </w:p>
        </w:tc>
      </w:tr>
      <w:tr w:rsidR="00BD350B" w14:paraId="7639F65E" w14:textId="77777777"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EB84B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Penghargaan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FEBE" w14:textId="77777777" w:rsidR="00BD350B" w:rsidRDefault="00BD3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B5A3" w14:textId="77777777" w:rsidR="00BD350B" w:rsidRDefault="00E52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t>Sijil</w:t>
            </w:r>
            <w:proofErr w:type="spellEnd"/>
            <w:r>
              <w:t xml:space="preserve"> </w:t>
            </w:r>
            <w:proofErr w:type="spellStart"/>
            <w:r>
              <w:t>Penghargaan</w:t>
            </w:r>
            <w:proofErr w:type="spellEnd"/>
          </w:p>
        </w:tc>
      </w:tr>
    </w:tbl>
    <w:p w14:paraId="63CF575D" w14:textId="77777777" w:rsidR="0026004C" w:rsidRDefault="0026004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</w:rPr>
        <w:sectPr w:rsidR="0026004C" w:rsidSect="0026004C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3BB0677C" w14:textId="77777777" w:rsidR="00BD350B" w:rsidRDefault="00E5251E" w:rsidP="00721B18">
      <w:pPr>
        <w:spacing w:after="0" w:line="240" w:lineRule="auto"/>
        <w:ind w:left="11520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lastRenderedPageBreak/>
        <w:t>Lampiran 1</w:t>
      </w:r>
    </w:p>
    <w:p w14:paraId="797ED862" w14:textId="77777777" w:rsidR="00BD350B" w:rsidRDefault="00BD350B">
      <w:pPr>
        <w:spacing w:after="0" w:line="240" w:lineRule="auto"/>
        <w:rPr>
          <w:rFonts w:ascii="Times New Roman" w:hAnsi="Times New Roman"/>
          <w:b/>
        </w:rPr>
      </w:pPr>
      <w:bookmarkStart w:id="0" w:name="_heading=h.gjdgxs" w:colFirst="0" w:colLast="0"/>
      <w:bookmarkEnd w:id="0"/>
    </w:p>
    <w:p w14:paraId="12402DBA" w14:textId="25EF3D36" w:rsidR="00BD350B" w:rsidRDefault="00E5251E">
      <w:pPr>
        <w:spacing w:after="0" w:line="240" w:lineRule="auto"/>
        <w:rPr>
          <w:rFonts w:ascii="Times New Roman" w:hAnsi="Times New Roman"/>
          <w:b/>
        </w:rPr>
      </w:pPr>
      <w:bookmarkStart w:id="1" w:name="_heading=h.zax7dpoytolm" w:colFirst="0" w:colLast="0"/>
      <w:bookmarkEnd w:id="1"/>
      <w:r>
        <w:rPr>
          <w:rFonts w:ascii="Times New Roman" w:hAnsi="Times New Roman"/>
          <w:b/>
        </w:rPr>
        <w:t>PANDUAN KRITERIA ANUGERAH PEREKACIPTA 202</w:t>
      </w:r>
      <w:r w:rsidR="009E4726">
        <w:rPr>
          <w:rFonts w:ascii="Times New Roman" w:hAnsi="Times New Roman"/>
          <w:b/>
        </w:rPr>
        <w:t>5</w:t>
      </w:r>
    </w:p>
    <w:p w14:paraId="4326F171" w14:textId="77777777" w:rsidR="00BD350B" w:rsidRDefault="00BD350B">
      <w:pPr>
        <w:spacing w:after="0" w:line="240" w:lineRule="auto"/>
        <w:jc w:val="both"/>
        <w:rPr>
          <w:rFonts w:ascii="Times New Roman" w:hAnsi="Times New Roman"/>
        </w:rPr>
      </w:pPr>
    </w:p>
    <w:p w14:paraId="480950B8" w14:textId="077C44C9" w:rsidR="00BD350B" w:rsidRDefault="00721B18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721B18">
        <w:rPr>
          <w:rFonts w:ascii="Times New Roman" w:hAnsi="Times New Roman"/>
          <w:b/>
          <w:highlight w:val="yellow"/>
        </w:rPr>
        <w:t>Nota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: </w:t>
      </w:r>
      <w:proofErr w:type="spellStart"/>
      <w:r w:rsidRPr="00721B18">
        <w:rPr>
          <w:rFonts w:ascii="Times New Roman" w:hAnsi="Times New Roman"/>
          <w:b/>
          <w:highlight w:val="yellow"/>
        </w:rPr>
        <w:t>Bagi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kriteria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1-4, </w:t>
      </w:r>
      <w:proofErr w:type="spellStart"/>
      <w:r w:rsidRPr="00721B18">
        <w:rPr>
          <w:rFonts w:ascii="Times New Roman" w:hAnsi="Times New Roman"/>
          <w:b/>
          <w:highlight w:val="yellow"/>
        </w:rPr>
        <w:t>pemohon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tidak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perlu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hantar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bahan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bukti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sebagai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lampiran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. </w:t>
      </w:r>
      <w:proofErr w:type="spellStart"/>
      <w:r w:rsidRPr="00721B18">
        <w:rPr>
          <w:rFonts w:ascii="Times New Roman" w:hAnsi="Times New Roman"/>
          <w:b/>
          <w:highlight w:val="yellow"/>
        </w:rPr>
        <w:t>Sekretariat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ICC </w:t>
      </w:r>
      <w:proofErr w:type="spellStart"/>
      <w:r w:rsidRPr="00721B18">
        <w:rPr>
          <w:rFonts w:ascii="Times New Roman" w:hAnsi="Times New Roman"/>
          <w:b/>
          <w:highlight w:val="yellow"/>
        </w:rPr>
        <w:t>akan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menyemak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bahan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bukti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</w:t>
      </w:r>
      <w:proofErr w:type="spellStart"/>
      <w:r w:rsidRPr="00721B18">
        <w:rPr>
          <w:rFonts w:ascii="Times New Roman" w:hAnsi="Times New Roman"/>
          <w:b/>
          <w:highlight w:val="yellow"/>
        </w:rPr>
        <w:t>melalui</w:t>
      </w:r>
      <w:proofErr w:type="spellEnd"/>
      <w:r w:rsidRPr="00721B18">
        <w:rPr>
          <w:rFonts w:ascii="Times New Roman" w:hAnsi="Times New Roman"/>
          <w:b/>
          <w:highlight w:val="yellow"/>
        </w:rPr>
        <w:t xml:space="preserve"> RADIS dan INNOCOMMS.</w:t>
      </w:r>
    </w:p>
    <w:p w14:paraId="6D73C583" w14:textId="77777777" w:rsidR="00721B18" w:rsidRDefault="00721B1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667" w:type="dxa"/>
        <w:tblLook w:val="04A0" w:firstRow="1" w:lastRow="0" w:firstColumn="1" w:lastColumn="0" w:noHBand="0" w:noVBand="1"/>
      </w:tblPr>
      <w:tblGrid>
        <w:gridCol w:w="704"/>
        <w:gridCol w:w="1985"/>
        <w:gridCol w:w="4961"/>
        <w:gridCol w:w="3827"/>
        <w:gridCol w:w="2190"/>
      </w:tblGrid>
      <w:tr w:rsidR="002F1FCC" w:rsidRPr="0019497E" w14:paraId="07EB95FC" w14:textId="77777777" w:rsidTr="00D7042E">
        <w:trPr>
          <w:trHeight w:val="51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E285C40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Bil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67E209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Bidang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57447F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Kriteria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FEB6BB6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Bahan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Bukti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903270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Penuh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F1FCC" w:rsidRPr="00C55F2E" w14:paraId="3BD29EB3" w14:textId="77777777" w:rsidTr="00A93C06">
        <w:trPr>
          <w:trHeight w:val="3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3E586DC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4773AD78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Artikel</w:t>
            </w:r>
          </w:p>
        </w:tc>
      </w:tr>
      <w:tr w:rsidR="002F1FCC" w:rsidRPr="00C55F2E" w14:paraId="4DC5A0A6" w14:textId="77777777" w:rsidTr="0019497E">
        <w:trPr>
          <w:trHeight w:val="18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0528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7F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130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artikel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tiga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jurnal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Jurnal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Berindeks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Jurnal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Tidak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Berindeks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3. Lain-lain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artikel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majalah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akhbar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bab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buku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4D5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jurnal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136A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2F1FCC" w:rsidRPr="00C55F2E" w14:paraId="1A46AD0B" w14:textId="77777777" w:rsidTr="00A93C06">
        <w:trPr>
          <w:trHeight w:val="3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1B0E3A9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6A1A9EB0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2F1FCC" w:rsidRPr="0019497E" w14:paraId="3C8C97E9" w14:textId="77777777" w:rsidTr="00D7042E">
        <w:trPr>
          <w:trHeight w:val="19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013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21C4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4660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Paten/UI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Paten/UI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Paten/UI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Paten/UI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B98D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dokumen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ICC/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Paten/UI: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Sijil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(Certificate of Filing)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 ID Form 1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Borang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TMA2A/TMA2B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Borang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CR1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diluluskan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beserta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Statutory Declaration.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 Statutory Declaration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Rahsia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Surat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ICC. 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68C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D7042E" w:rsidRPr="0019497E" w14:paraId="4C5F95B0" w14:textId="77777777" w:rsidTr="00D7042E">
        <w:trPr>
          <w:trHeight w:val="20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152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E22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23F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E29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D014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55DEC77D" w14:textId="77777777" w:rsidTr="00D7042E">
        <w:trPr>
          <w:trHeight w:val="20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55AF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EC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9D8E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Cap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2BC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26F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45A10BA2" w14:textId="77777777" w:rsidTr="00D7042E">
        <w:trPr>
          <w:trHeight w:val="26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B61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155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FC3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Hak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Sains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Sosial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disetarakan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Paten/UI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Sains &amp;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      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      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63FAC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8AF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4F19765F" w14:textId="77777777" w:rsidTr="00D7042E">
        <w:trPr>
          <w:trHeight w:val="20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0E4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8E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A1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tuk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0254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DB1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05374FC2" w14:textId="77777777" w:rsidTr="0019497E">
        <w:trPr>
          <w:trHeight w:val="17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F301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4B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78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Rahsia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Rahsia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ICC.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pemfailan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Rahsia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Rahsia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ADB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DDA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64E2E3D6" w14:textId="77777777" w:rsidTr="00A93C06">
        <w:trPr>
          <w:trHeight w:val="3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35FB6D0A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992EEE1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Penerimaan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2F1FCC" w:rsidRPr="00C55F2E" w14:paraId="0660FC07" w14:textId="77777777" w:rsidTr="0019497E">
        <w:trPr>
          <w:trHeight w:val="18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820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763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0C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Paten/UI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Penerimaan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Paten/UI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penerimaan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Paten/UI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Paten/UI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F85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sijil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penerimaan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Paten: Certificate of Grant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UI: Certificate for Utility Innovation/Certificate of Grant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Certificate of Registered ID 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 Certificate of Registered Mark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Sijil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EA6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2F1FCC" w:rsidRPr="00C55F2E" w14:paraId="392DD370" w14:textId="77777777" w:rsidTr="00D7042E">
        <w:trPr>
          <w:trHeight w:val="17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43A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AF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92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0A9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1E36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44F0D923" w14:textId="77777777" w:rsidTr="00D7042E">
        <w:trPr>
          <w:trHeight w:val="17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49E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FE94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2AA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Cap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Cap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813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298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70A775B5" w14:textId="77777777" w:rsidTr="00D7042E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D49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D719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C46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Hak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Rahsia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Dagangan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Hanya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Utama.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9A0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ECF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35E0CD2C" w14:textId="77777777" w:rsidTr="00D7042E">
        <w:trPr>
          <w:trHeight w:val="26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BC0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D4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F2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Hak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Sains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Sosial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disetarakan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penerimaan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Paten/UI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Sains &amp;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Hak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1F00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7345E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1915FDFA" w14:textId="77777777" w:rsidTr="00D7042E">
        <w:trPr>
          <w:trHeight w:val="877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CE5B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2379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51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dibuat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MyIPO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dua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pendaftaran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1.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Utama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Susunatur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Bersepadu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Bersama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9CA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A39B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1BD41A32" w14:textId="77777777" w:rsidTr="00A93C06">
        <w:trPr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BBD0C1A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1E8628B3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Pra-komersialisasi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Intelek</w:t>
            </w:r>
            <w:proofErr w:type="spellEnd"/>
          </w:p>
        </w:tc>
      </w:tr>
      <w:tr w:rsidR="00D7042E" w:rsidRPr="0019497E" w14:paraId="39DC8CFE" w14:textId="77777777" w:rsidTr="005F2881">
        <w:trPr>
          <w:trHeight w:val="14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85D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0B41A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A2BC1" w14:textId="77777777" w:rsidR="00D7042E" w:rsidRPr="0019497E" w:rsidRDefault="00D7042E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Geran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prototype dan yang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setara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diterima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penambahbaikan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prototype dan proses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pengkomersialan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difailkan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Terbahagi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kepada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tiga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peringkat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CED4A93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E3D7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ICC/RMC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B5AF1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15%</w:t>
            </w:r>
          </w:p>
        </w:tc>
      </w:tr>
      <w:tr w:rsidR="00D7042E" w:rsidRPr="0019497E" w14:paraId="55BE316B" w14:textId="77777777" w:rsidTr="005F2881">
        <w:trPr>
          <w:trHeight w:val="1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C403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819BD4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EDB4" w14:textId="77777777" w:rsidR="00D7042E" w:rsidRPr="0019497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UTM 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a. &lt;RM50,000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b. RM50,000 - RM499,999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c. RM500,000 - RM999,999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d. &gt;RM1,000,000</w:t>
            </w:r>
          </w:p>
          <w:p w14:paraId="1402FC7E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19D290A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C587A" w14:textId="77777777" w:rsidR="00D7042E" w:rsidRPr="0019497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471AECC1" w14:textId="77777777" w:rsidR="00D7042E" w:rsidRPr="0019497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6EF976EF" w14:textId="77777777" w:rsidR="00D7042E" w:rsidRPr="0019497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7354B252" w14:textId="77777777" w:rsidR="00D7042E" w:rsidRPr="0019497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349EB9A" w14:textId="77777777" w:rsidR="00D7042E" w:rsidRPr="0019497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15E03782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042E" w:rsidRPr="0019497E" w14:paraId="72B6B840" w14:textId="77777777" w:rsidTr="005F2881">
        <w:trPr>
          <w:trHeight w:val="14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2BD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8DC9F2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8F100" w14:textId="77777777" w:rsidR="00D7042E" w:rsidRPr="0019497E" w:rsidRDefault="00D7042E" w:rsidP="0011678F">
            <w:pPr>
              <w:spacing w:after="0" w:line="24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Kebangsaan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a. &lt;RM50,000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b. RM50,000 - RM499,999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c. RM500,000 - RM999,999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d. &gt;RM1,000,000</w:t>
            </w:r>
          </w:p>
          <w:p w14:paraId="3E926DA8" w14:textId="77777777" w:rsidR="00D7042E" w:rsidRPr="00C55F2E" w:rsidRDefault="00D7042E" w:rsidP="0011678F">
            <w:pPr>
              <w:spacing w:after="0" w:line="240" w:lineRule="auto"/>
              <w:ind w:firstLineChars="100" w:firstLine="2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285AC03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4AABC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042E" w:rsidRPr="0019497E" w14:paraId="5FAFDC92" w14:textId="77777777" w:rsidTr="0019497E">
        <w:trPr>
          <w:trHeight w:val="12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53CD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7E6D6B0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F6B1A" w14:textId="15A78A88" w:rsidR="00D7042E" w:rsidRPr="0019497E" w:rsidRDefault="00D7042E" w:rsidP="002F1FCC">
            <w:pPr>
              <w:spacing w:after="0" w:line="240" w:lineRule="auto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Antarbangsa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a. &lt;RM50,000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b. RM50,000 - RM499,999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c. RM500,000 - RM999,999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d. &gt;RM1,000,000</w:t>
            </w:r>
          </w:p>
          <w:p w14:paraId="54E0F3E3" w14:textId="77777777" w:rsidR="00D7042E" w:rsidRPr="0019497E" w:rsidRDefault="00D7042E" w:rsidP="00194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A4C8735" w14:textId="77777777" w:rsidR="00D7042E" w:rsidRPr="00C55F2E" w:rsidRDefault="00D7042E" w:rsidP="0011678F">
            <w:pPr>
              <w:spacing w:after="0" w:line="240" w:lineRule="auto"/>
              <w:ind w:firstLineChars="100" w:firstLine="2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EBD006" w14:textId="77777777" w:rsidR="00D7042E" w:rsidRPr="00C55F2E" w:rsidRDefault="00D7042E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852DE" w14:textId="77777777" w:rsidR="00D7042E" w:rsidRPr="00C55F2E" w:rsidRDefault="00D7042E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FCC" w:rsidRPr="00C55F2E" w14:paraId="10DF9DF4" w14:textId="77777777" w:rsidTr="00A93C06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8ADC9A4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3E1D9B67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>Komersialisasi</w:t>
            </w:r>
            <w:proofErr w:type="spellEnd"/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2F1FCC" w:rsidRPr="00C55F2E" w14:paraId="3D1DE2A2" w14:textId="77777777" w:rsidTr="00D7042E">
        <w:trPr>
          <w:trHeight w:val="22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3D1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262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67B" w14:textId="77777777" w:rsidR="002F1FCC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Jumlah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penjanaan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pendapatan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Jumlah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penjanaan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pendapatan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difailkan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disalurkan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melalui</w:t>
            </w:r>
            <w:proofErr w:type="spellEnd"/>
            <w:proofErr w:type="gram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PTJ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diiktiraf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(UTIM, UTSB, Syarikat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Hiliran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Terbahagi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tiga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peringkat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 &lt;RM20,000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RM20,000 - RM50,000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&gt;RM50,000</w:t>
            </w:r>
          </w:p>
          <w:p w14:paraId="31A7FDAB" w14:textId="77777777" w:rsidR="00FD6455" w:rsidRDefault="00FD6455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A8C945F" w14:textId="77777777" w:rsidR="0019497E" w:rsidRPr="00C55F2E" w:rsidRDefault="0019497E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A7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lejer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pendapatan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PTJ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pelanggan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equity, share/profit sharing)2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A8E3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2F1FCC" w:rsidRPr="00C55F2E" w14:paraId="2E6B1E4C" w14:textId="77777777" w:rsidTr="00D7042E">
        <w:trPr>
          <w:trHeight w:val="14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3658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B17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5130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MOA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Perjanjian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pengkomersialan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industri-universiti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tahun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semasa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kecuali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perjanjian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pelesenan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Syarikat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Hiliran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7D4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perjanjian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ditandatangani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dimatikan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setem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CA4CC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671C7C" w:rsidRPr="00C55F2E" w14:paraId="6794DF6B" w14:textId="77777777" w:rsidTr="00671C7C">
        <w:trPr>
          <w:trHeight w:val="10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0A92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F62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F57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Syarikat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Hiliran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Penubuhan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Syarikat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Hiliran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mengkomersialkan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UTM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19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Surat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kelulusan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penubuhan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Syarikat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Hiliran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ICC.</w:t>
            </w: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5615F3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742755C6" w14:textId="77777777" w:rsidTr="00A93C06">
        <w:trPr>
          <w:trHeight w:val="3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54C0B66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615E27BD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Produk</w:t>
            </w:r>
            <w:proofErr w:type="spellEnd"/>
          </w:p>
        </w:tc>
      </w:tr>
      <w:tr w:rsidR="002F1FCC" w:rsidRPr="00C55F2E" w14:paraId="4492FB58" w14:textId="77777777" w:rsidTr="00D7042E">
        <w:trPr>
          <w:trHeight w:val="229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7E26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CF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</w:t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C4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diterima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pertandingan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iktiraf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oleh Kementerian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Pengajian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Tinggi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menggunakan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tiga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peringkat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diambil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kira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1. UTM </w:t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Emas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Khas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b. Perak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Gangsa</w:t>
            </w:r>
            <w:proofErr w:type="spellEnd"/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4EC0" w14:textId="2B0F636F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sijil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penerimaan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pihak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contoh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PECIPTA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SIIF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British Invention Show (BIS)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Amerika Syarikat - Pittsburgh Remodeling Expo, Invention &amp; New Product Exposition (INPEX)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Germany International Trade Fair Ideas - Inventions - New Products (IENA), Nuremburg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MTE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ITEX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BioMalaysia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&amp; Asia Pacific Bioeconomy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C039A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2F1FCC" w:rsidRPr="00C55F2E" w14:paraId="42D51032" w14:textId="77777777" w:rsidTr="00D7042E">
        <w:trPr>
          <w:trHeight w:val="11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34FC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957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1FA" w14:textId="77777777" w:rsidR="002F1FCC" w:rsidRPr="00C55F2E" w:rsidRDefault="002F1FCC" w:rsidP="0011678F">
            <w:pPr>
              <w:spacing w:after="0" w:line="240" w:lineRule="auto"/>
              <w:ind w:firstLineChars="100" w:firstLine="20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Kebangsaan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Emas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Khas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b. Perak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Gangsa</w:t>
            </w:r>
            <w:proofErr w:type="spellEnd"/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BE1573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849D09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596D8E06" w14:textId="77777777" w:rsidTr="00D7042E">
        <w:trPr>
          <w:trHeight w:val="144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1D11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D2E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4EA0" w14:textId="77777777" w:rsidR="002F1FCC" w:rsidRPr="00C55F2E" w:rsidRDefault="002F1FCC" w:rsidP="0011678F">
            <w:pPr>
              <w:spacing w:after="0" w:line="240" w:lineRule="auto"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Antarabangsa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a.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Emas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Khas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b. Perak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Gangsa</w:t>
            </w:r>
            <w:proofErr w:type="spellEnd"/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032505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6B002E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06E65CBE" w14:textId="77777777" w:rsidTr="00A93C06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AEE581E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04B74BDF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Khas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Perekacipta</w:t>
            </w:r>
            <w:proofErr w:type="spellEnd"/>
          </w:p>
        </w:tc>
      </w:tr>
      <w:tr w:rsidR="002F1FCC" w:rsidRPr="00C55F2E" w14:paraId="636937E8" w14:textId="77777777" w:rsidTr="00D7042E">
        <w:trPr>
          <w:trHeight w:val="13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9760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A1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)  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ii) </w:t>
            </w:r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 xml:space="preserve">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504" w14:textId="77777777" w:rsidR="002F1FCC" w:rsidRPr="00C55F2E" w:rsidRDefault="002F1FCC" w:rsidP="001949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khas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diterima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oleh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reputasi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kredibiliti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sebagai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Contoh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Best Innovators,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Keusahawanan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Johor,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Tokoh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Penyelidik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tiga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peringkat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UTM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Kebangsaan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Antarabangsa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30F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surat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sijil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pengiktirafan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pelantikan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badan-badan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profesional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diiktiraf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0A9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2F1FCC" w:rsidRPr="00C55F2E" w14:paraId="71DEDA17" w14:textId="77777777" w:rsidTr="00D7042E">
        <w:trPr>
          <w:trHeight w:val="25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A6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0E0F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35F4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Pengiktirafan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Pengikitrafan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pelantikan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Bidang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Professional,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Jawatankuasa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Panel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daripada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Badan Professional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diiktiraf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Terdapat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tiga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kategori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pengiktirafan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1. UTM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Kebangsaan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Antarabangsa</w:t>
            </w:r>
            <w:proofErr w:type="spellEnd"/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D00C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203E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2F1FCC" w:rsidRPr="00C55F2E" w14:paraId="0A099439" w14:textId="77777777" w:rsidTr="00A93C06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0D618FF5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vAlign w:val="center"/>
            <w:hideMark/>
          </w:tcPr>
          <w:p w14:paraId="72DC572F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Impak</w:t>
            </w:r>
            <w:proofErr w:type="spellEnd"/>
          </w:p>
        </w:tc>
      </w:tr>
      <w:tr w:rsidR="00671C7C" w:rsidRPr="00C55F2E" w14:paraId="154AFFA9" w14:textId="77777777" w:rsidTr="00220E96">
        <w:trPr>
          <w:trHeight w:val="2130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802C9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F95B5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i</w:t>
            </w:r>
            <w:proofErr w:type="spellEnd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)  Sains &amp;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Teknologi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 xml:space="preserve">ii) Sains </w:t>
            </w:r>
            <w:proofErr w:type="spellStart"/>
            <w:r w:rsidRPr="00C55F2E">
              <w:rPr>
                <w:rFonts w:ascii="Times New Roman" w:hAnsi="Times New Roman"/>
                <w:b/>
                <w:bCs/>
                <w:color w:val="3333FF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F45E7" w14:textId="77777777" w:rsidR="00671C7C" w:rsidRPr="00C55F2E" w:rsidRDefault="00671C7C" w:rsidP="001949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impak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merangkumi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dokumentasi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sesi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temubual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bersama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pemohon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disenarai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pendek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berdasarkan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kriteria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1 - 7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minimum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markah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70%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dijemput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sesi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temubual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oleh Panel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Anugerah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impak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merangkumi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dokumentasi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dilaksanakan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berdasarkan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rubrik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berikut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98038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a) Salinan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liputan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b) Salinan MoU/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MoA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perjanjian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lain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ditandatangani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dimatikan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setem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c)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Perancangan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hala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tuju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pengkomersialan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business plan,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analisa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pasaran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d)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Laporan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kewangan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teraudit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TIGA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tahun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terkebelakang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e) Bukti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bilangan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pekerja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aktif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pelajar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praktikal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rangkaian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perniagaan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seperti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cawangan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pengedar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stokis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dropshippers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ejen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f) Analisa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borang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kaji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selidik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sebelum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selepas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pengaplikasian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pelaporan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testimoni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komen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pembuktian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lain yang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89AE5" w14:textId="77777777" w:rsidR="00671C7C" w:rsidRPr="00C55F2E" w:rsidRDefault="00671C7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671C7C" w:rsidRPr="00C55F2E" w14:paraId="36B3DB93" w14:textId="77777777" w:rsidTr="00220E96">
        <w:trPr>
          <w:trHeight w:val="580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EC045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7631B03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03D59" w14:textId="77777777" w:rsidR="00671C7C" w:rsidRPr="00C55F2E" w:rsidRDefault="00671C7C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a)      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Liputan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berita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penerbitan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berkaitan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kebolehlihatan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reka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cipta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); dan/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(2%)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A0E5186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25A8BDA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C7C" w:rsidRPr="00C55F2E" w14:paraId="6B9669B7" w14:textId="77777777" w:rsidTr="00220E96">
        <w:trPr>
          <w:trHeight w:val="870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B64C7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355FFFB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A2A48" w14:textId="77777777" w:rsidR="00671C7C" w:rsidRPr="00C55F2E" w:rsidRDefault="00671C7C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b)     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Kolaborasi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bersama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pemegang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taruh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industri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komuniti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penghasilan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pengkomersialkan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produk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berdasarkan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harta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intelek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; dan/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(4%)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944EDCA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4632BDD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3C06" w:rsidRPr="00C55F2E" w14:paraId="30D2ECC5" w14:textId="77777777" w:rsidTr="00D04AD2">
        <w:trPr>
          <w:trHeight w:val="870"/>
        </w:trPr>
        <w:tc>
          <w:tcPr>
            <w:tcW w:w="70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F14A0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14:paraId="046286AC" w14:textId="28C725AD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D52B42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95459" w14:textId="77777777" w:rsidR="00A93C06" w:rsidRPr="00C55F2E" w:rsidRDefault="00A93C06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c)       Usaha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arah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kelestarian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perniagaan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perkembangan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pasaran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penambahbaikan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produk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pelaburan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semula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R&amp;D; dan/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(3%)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055BE36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46EFC55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93C06" w:rsidRPr="00C55F2E" w14:paraId="7BE27D00" w14:textId="77777777" w:rsidTr="00D04AD2">
        <w:trPr>
          <w:trHeight w:val="926"/>
        </w:trPr>
        <w:tc>
          <w:tcPr>
            <w:tcW w:w="7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21BA2" w14:textId="531197F3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7AD610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31734" w14:textId="77777777" w:rsidR="00A93C06" w:rsidRPr="00C55F2E" w:rsidRDefault="00A93C06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d)     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Menyumbang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ekonomi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negara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melalui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peningkatan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jualan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kasar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peningkatan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pembayaran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cukai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aliran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tunai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; dan/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(4%)</w:t>
            </w: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E4DF53D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C60CB6" w14:textId="77777777" w:rsidR="00A93C06" w:rsidRPr="00C55F2E" w:rsidRDefault="00A93C06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1C7C" w:rsidRPr="00C55F2E" w14:paraId="63ED3721" w14:textId="77777777" w:rsidTr="00671C7C"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F5183A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F599D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A0DAF47" w14:textId="77777777" w:rsidR="00671C7C" w:rsidRPr="00C55F2E" w:rsidRDefault="00671C7C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2F6E" w14:textId="77777777" w:rsidR="00671C7C" w:rsidRPr="00C55F2E" w:rsidRDefault="00671C7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A535E" w14:textId="77777777" w:rsidR="00671C7C" w:rsidRPr="00C55F2E" w:rsidRDefault="00671C7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2713B556" w14:textId="77777777" w:rsidTr="00D7042E">
        <w:trPr>
          <w:trHeight w:val="580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275DE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D08BB5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C723A" w14:textId="5286CE84" w:rsidR="002F1FCC" w:rsidRPr="00C55F2E" w:rsidRDefault="002F1FCC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e)     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Penjanaan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peluang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perniagaan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baru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; dan/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atau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(3%)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6DBE2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E4B83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55DF725B" w14:textId="77777777" w:rsidTr="00D7042E">
        <w:trPr>
          <w:trHeight w:val="1440"/>
        </w:trPr>
        <w:tc>
          <w:tcPr>
            <w:tcW w:w="7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0686D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302AE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A81F5" w14:textId="77777777" w:rsidR="002F1FCC" w:rsidRPr="00C55F2E" w:rsidRDefault="002F1FCC" w:rsidP="0019497E">
            <w:pPr>
              <w:spacing w:after="0" w:line="240" w:lineRule="auto"/>
              <w:ind w:left="3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f)       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Peningkatan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kualiti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hidup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termasuk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kepada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sekitar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kemanusiaan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contoh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penjimatan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tenaga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pengurangan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penghasilan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kemudahan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golongan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OKU,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pengurangan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toksik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dalam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makanan</w:t>
            </w:r>
            <w:proofErr w:type="spell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dll</w:t>
            </w:r>
            <w:proofErr w:type="spellEnd"/>
            <w:proofErr w:type="gramStart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).(</w:t>
            </w:r>
            <w:proofErr w:type="gramEnd"/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4%)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88F6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28F46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5C9511D6" w14:textId="77777777" w:rsidTr="00D7042E">
        <w:trPr>
          <w:trHeight w:val="1440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2E5B2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D94B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7075C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impak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merangkumi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penilaian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dokumentasi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dan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penghantaran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video </w:t>
            </w:r>
            <w:proofErr w:type="gram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( 5</w:t>
            </w:r>
            <w:proofErr w:type="gram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minit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 –template based on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kriteria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pemohon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yang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disenarai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pendek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akan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dipanggil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untuk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>sesi</w:t>
            </w:r>
            <w:proofErr w:type="spellEnd"/>
            <w:r w:rsidRPr="00C55F2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interview.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622A97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8B85A" w14:textId="77777777" w:rsidR="002F1FCC" w:rsidRPr="00C55F2E" w:rsidRDefault="002F1FCC" w:rsidP="001167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FCC" w:rsidRPr="00C55F2E" w14:paraId="3ED63538" w14:textId="77777777" w:rsidTr="00D7042E">
        <w:trPr>
          <w:trHeight w:val="396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A20F9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FCF52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JUMLAH MARKAH PENUH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12E9F" w14:textId="77777777" w:rsidR="002F1FCC" w:rsidRPr="00C55F2E" w:rsidRDefault="002F1FCC" w:rsidP="00116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F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14:paraId="7657AF17" w14:textId="0BDD26DB" w:rsidR="009E4726" w:rsidRDefault="009E4726">
      <w:pPr>
        <w:spacing w:after="0" w:line="240" w:lineRule="auto"/>
        <w:rPr>
          <w:rFonts w:ascii="Times New Roman" w:hAnsi="Times New Roman"/>
          <w:b/>
        </w:rPr>
      </w:pPr>
    </w:p>
    <w:p w14:paraId="19079137" w14:textId="77777777" w:rsidR="009E4726" w:rsidRDefault="009E4726">
      <w:pPr>
        <w:spacing w:after="0" w:line="240" w:lineRule="auto"/>
        <w:rPr>
          <w:rFonts w:ascii="Times New Roman" w:hAnsi="Times New Roman"/>
          <w:b/>
        </w:rPr>
      </w:pPr>
    </w:p>
    <w:p w14:paraId="7014F75B" w14:textId="77777777" w:rsidR="00BD350B" w:rsidRDefault="00E525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Nota:</w:t>
      </w:r>
    </w:p>
    <w:p w14:paraId="6F6260F5" w14:textId="77777777" w:rsidR="00BD350B" w:rsidRDefault="00BD350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</w:rPr>
      </w:pPr>
    </w:p>
    <w:p w14:paraId="2C2E7D6F" w14:textId="58940932" w:rsidR="00BD350B" w:rsidRDefault="00E5251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Terdapat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empat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dijadikan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markah</w:t>
      </w:r>
      <w:proofErr w:type="spellEnd"/>
      <w:r>
        <w:rPr>
          <w:rFonts w:ascii="Times New Roman" w:hAnsi="Times New Roman"/>
        </w:rPr>
        <w:t xml:space="preserve"> bonus </w:t>
      </w:r>
      <w:proofErr w:type="spellStart"/>
      <w:r>
        <w:rPr>
          <w:rFonts w:ascii="Times New Roman" w:hAnsi="Times New Roman"/>
        </w:rPr>
        <w:t>iaitu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Penerimaan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Pendaftaran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luar</w:t>
      </w:r>
      <w:proofErr w:type="spellEnd"/>
      <w:r>
        <w:rPr>
          <w:rFonts w:ascii="Times New Roman" w:hAnsi="Times New Roman"/>
        </w:rPr>
        <w:t xml:space="preserve"> negara dan </w:t>
      </w: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dan </w:t>
      </w:r>
      <w:proofErr w:type="spellStart"/>
      <w:r>
        <w:rPr>
          <w:rFonts w:ascii="Times New Roman" w:hAnsi="Times New Roman"/>
        </w:rPr>
        <w:t>Penerimaan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Pendaftaran</w:t>
      </w:r>
      <w:proofErr w:type="spellEnd"/>
      <w:r>
        <w:rPr>
          <w:rFonts w:ascii="Times New Roman" w:hAnsi="Times New Roman"/>
        </w:rPr>
        <w:t xml:space="preserve"> Paten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bidang</w:t>
      </w:r>
      <w:proofErr w:type="spellEnd"/>
      <w:r>
        <w:rPr>
          <w:rFonts w:ascii="Times New Roman" w:hAnsi="Times New Roman"/>
        </w:rPr>
        <w:t xml:space="preserve"> Sains </w:t>
      </w:r>
      <w:proofErr w:type="spellStart"/>
      <w:r>
        <w:rPr>
          <w:rFonts w:ascii="Times New Roman" w:hAnsi="Times New Roman"/>
        </w:rPr>
        <w:t>Sosial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membawa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nilai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sebanyak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5%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Pemarkahan</w:t>
      </w:r>
      <w:proofErr w:type="spellEnd"/>
      <w:r>
        <w:rPr>
          <w:rFonts w:ascii="Times New Roman" w:hAnsi="Times New Roman"/>
        </w:rPr>
        <w:t xml:space="preserve"> bonus </w:t>
      </w:r>
      <w:proofErr w:type="spellStart"/>
      <w:r>
        <w:rPr>
          <w:rFonts w:ascii="Times New Roman" w:hAnsi="Times New Roman"/>
        </w:rPr>
        <w:t>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mengambil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semasa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intelek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luar</w:t>
      </w:r>
      <w:proofErr w:type="spellEnd"/>
      <w:r>
        <w:rPr>
          <w:rFonts w:ascii="Times New Roman" w:hAnsi="Times New Roman"/>
        </w:rPr>
        <w:t xml:space="preserve"> negara dan </w:t>
      </w:r>
      <w:proofErr w:type="spellStart"/>
      <w:r>
        <w:rPr>
          <w:rFonts w:ascii="Times New Roman" w:hAnsi="Times New Roman"/>
        </w:rPr>
        <w:t>pemfailan</w:t>
      </w:r>
      <w:proofErr w:type="spellEnd"/>
      <w:r>
        <w:rPr>
          <w:rFonts w:ascii="Times New Roman" w:hAnsi="Times New Roman"/>
        </w:rPr>
        <w:t xml:space="preserve"> paten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bidang</w:t>
      </w:r>
      <w:proofErr w:type="spellEnd"/>
      <w:r>
        <w:rPr>
          <w:rFonts w:ascii="Times New Roman" w:hAnsi="Times New Roman"/>
        </w:rPr>
        <w:t xml:space="preserve"> Sains </w:t>
      </w:r>
      <w:proofErr w:type="spellStart"/>
      <w:r>
        <w:rPr>
          <w:rFonts w:ascii="Times New Roman" w:hAnsi="Times New Roman"/>
        </w:rPr>
        <w:t>Sosial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diperolehi</w:t>
      </w:r>
      <w:proofErr w:type="spellEnd"/>
      <w:r>
        <w:rPr>
          <w:rFonts w:ascii="Times New Roman" w:hAnsi="Times New Roman"/>
        </w:rPr>
        <w:t xml:space="preserve">. </w:t>
      </w:r>
      <w:r w:rsidR="00FD6455">
        <w:rPr>
          <w:rFonts w:ascii="Times New Roman" w:hAnsi="Times New Roman"/>
        </w:rPr>
        <w:t>s</w:t>
      </w:r>
    </w:p>
    <w:sectPr w:rsidR="00BD350B" w:rsidSect="0026004C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FDF5" w14:textId="77777777" w:rsidR="00241B1E" w:rsidRDefault="00241B1E">
      <w:pPr>
        <w:spacing w:after="0" w:line="240" w:lineRule="auto"/>
      </w:pPr>
      <w:r>
        <w:separator/>
      </w:r>
    </w:p>
  </w:endnote>
  <w:endnote w:type="continuationSeparator" w:id="0">
    <w:p w14:paraId="2373F570" w14:textId="77777777" w:rsidR="00241B1E" w:rsidRDefault="0024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522E" w14:textId="77777777" w:rsidR="00BD350B" w:rsidRDefault="00E525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 w:rsidR="00721B18"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14:paraId="25337346" w14:textId="77777777" w:rsidR="00BD350B" w:rsidRDefault="00BD3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hAnsi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63A1" w14:textId="77777777" w:rsidR="00BD350B" w:rsidRDefault="00E525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</w:p>
  <w:p w14:paraId="526B14C5" w14:textId="77777777" w:rsidR="00BD350B" w:rsidRDefault="00BD3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CDD4" w14:textId="77777777" w:rsidR="00241B1E" w:rsidRDefault="00241B1E">
      <w:pPr>
        <w:spacing w:after="0" w:line="240" w:lineRule="auto"/>
      </w:pPr>
      <w:r>
        <w:separator/>
      </w:r>
    </w:p>
  </w:footnote>
  <w:footnote w:type="continuationSeparator" w:id="0">
    <w:p w14:paraId="340647DC" w14:textId="77777777" w:rsidR="00241B1E" w:rsidRDefault="0024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9797" w14:textId="40FA7F8B" w:rsidR="00BD350B" w:rsidRDefault="00E525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b/>
        <w:i/>
        <w:color w:val="000000"/>
      </w:rPr>
    </w:pPr>
    <w:r>
      <w:rPr>
        <w:rFonts w:ascii="Times New Roman" w:hAnsi="Times New Roman"/>
        <w:b/>
        <w:i/>
        <w:color w:val="000000"/>
      </w:rPr>
      <w:t>CITRA KARISMA 20</w:t>
    </w:r>
    <w:r>
      <w:rPr>
        <w:rFonts w:ascii="Times New Roman" w:hAnsi="Times New Roman"/>
        <w:b/>
        <w:i/>
      </w:rPr>
      <w:t>2</w:t>
    </w:r>
    <w:r w:rsidR="00BA196A">
      <w:rPr>
        <w:rFonts w:ascii="Times New Roman" w:hAnsi="Times New Roman"/>
        <w:b/>
        <w:i/>
      </w:rPr>
      <w:t>5</w:t>
    </w:r>
  </w:p>
  <w:p w14:paraId="5D337157" w14:textId="77777777" w:rsidR="00BD350B" w:rsidRDefault="00E5251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i/>
        <w:color w:val="000000"/>
      </w:rPr>
    </w:pPr>
    <w:r>
      <w:rPr>
        <w:rFonts w:ascii="Times New Roman" w:hAnsi="Times New Roman"/>
        <w:i/>
        <w:color w:val="000000"/>
      </w:rPr>
      <w:t xml:space="preserve">Majlis </w:t>
    </w:r>
    <w:proofErr w:type="spellStart"/>
    <w:r>
      <w:rPr>
        <w:rFonts w:ascii="Times New Roman" w:hAnsi="Times New Roman"/>
        <w:i/>
        <w:color w:val="000000"/>
      </w:rPr>
      <w:t>Anugerah</w:t>
    </w:r>
    <w:proofErr w:type="spellEnd"/>
    <w:r>
      <w:rPr>
        <w:rFonts w:ascii="Times New Roman" w:hAnsi="Times New Roman"/>
        <w:i/>
        <w:color w:val="000000"/>
      </w:rPr>
      <w:t xml:space="preserve"> </w:t>
    </w:r>
    <w:proofErr w:type="spellStart"/>
    <w:r>
      <w:rPr>
        <w:rFonts w:ascii="Times New Roman" w:hAnsi="Times New Roman"/>
        <w:i/>
        <w:color w:val="000000"/>
      </w:rPr>
      <w:t>Kecemerlangan</w:t>
    </w:r>
    <w:proofErr w:type="spellEnd"/>
    <w:r>
      <w:rPr>
        <w:rFonts w:ascii="Times New Roman" w:hAnsi="Times New Roman"/>
        <w:i/>
        <w:color w:val="000000"/>
      </w:rPr>
      <w:t xml:space="preserve"> dan </w:t>
    </w:r>
    <w:proofErr w:type="spellStart"/>
    <w:r>
      <w:rPr>
        <w:rFonts w:ascii="Times New Roman" w:hAnsi="Times New Roman"/>
        <w:i/>
        <w:color w:val="000000"/>
      </w:rPr>
      <w:t>Penghargaan</w:t>
    </w:r>
    <w:proofErr w:type="spellEnd"/>
    <w:r>
      <w:rPr>
        <w:rFonts w:ascii="Times New Roman" w:hAnsi="Times New Roman"/>
        <w:i/>
        <w:color w:val="000000"/>
      </w:rPr>
      <w:t xml:space="preserve"> UTM</w:t>
    </w:r>
  </w:p>
  <w:p w14:paraId="19900F9E" w14:textId="77777777" w:rsidR="00BD350B" w:rsidRDefault="00BD3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i/>
        <w:color w:val="000000"/>
      </w:rPr>
    </w:pPr>
  </w:p>
  <w:p w14:paraId="46B3E149" w14:textId="77777777" w:rsidR="00BD350B" w:rsidRDefault="00BD35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ED5"/>
    <w:multiLevelType w:val="multilevel"/>
    <w:tmpl w:val="F30E2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C206B7"/>
    <w:multiLevelType w:val="multilevel"/>
    <w:tmpl w:val="95BA6D1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0BCA74E0"/>
    <w:multiLevelType w:val="multilevel"/>
    <w:tmpl w:val="2E9A3E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CF0E4A"/>
    <w:multiLevelType w:val="multilevel"/>
    <w:tmpl w:val="D3D40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85F21C8"/>
    <w:multiLevelType w:val="multilevel"/>
    <w:tmpl w:val="3A2C078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94A66F8"/>
    <w:multiLevelType w:val="multilevel"/>
    <w:tmpl w:val="2A3A3C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56751D"/>
    <w:multiLevelType w:val="multilevel"/>
    <w:tmpl w:val="66F65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B6F7BCE"/>
    <w:multiLevelType w:val="multilevel"/>
    <w:tmpl w:val="BB9CE5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A1441"/>
    <w:multiLevelType w:val="multilevel"/>
    <w:tmpl w:val="4AEC94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2B1628"/>
    <w:multiLevelType w:val="multilevel"/>
    <w:tmpl w:val="477E3C3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36A05222"/>
    <w:multiLevelType w:val="multilevel"/>
    <w:tmpl w:val="6DDE4496"/>
    <w:lvl w:ilvl="0">
      <w:start w:val="1"/>
      <w:numFmt w:val="decimal"/>
      <w:lvlText w:val="%1.0"/>
      <w:lvlJc w:val="left"/>
      <w:pPr>
        <w:ind w:left="1440" w:hanging="1440"/>
      </w:pPr>
      <w:rPr>
        <w:b/>
        <w:i w:val="0"/>
      </w:rPr>
    </w:lvl>
    <w:lvl w:ilvl="1">
      <w:start w:val="1"/>
      <w:numFmt w:val="decimal"/>
      <w:lvlText w:val="4.%2"/>
      <w:lvlJc w:val="left"/>
      <w:pPr>
        <w:ind w:left="2160" w:hanging="144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ind w:left="2880" w:hanging="1440"/>
      </w:pPr>
    </w:lvl>
    <w:lvl w:ilvl="3">
      <w:start w:val="1"/>
      <w:numFmt w:val="decimal"/>
      <w:lvlText w:val="%1.%2.%3.%4"/>
      <w:lvlJc w:val="left"/>
      <w:pPr>
        <w:ind w:left="3600" w:hanging="144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37F0272F"/>
    <w:multiLevelType w:val="multilevel"/>
    <w:tmpl w:val="FEB889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7FB4889"/>
    <w:multiLevelType w:val="multilevel"/>
    <w:tmpl w:val="D9F87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72D3F74"/>
    <w:multiLevelType w:val="multilevel"/>
    <w:tmpl w:val="FA761B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B5C4265"/>
    <w:multiLevelType w:val="multilevel"/>
    <w:tmpl w:val="D5862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60F3303"/>
    <w:multiLevelType w:val="multilevel"/>
    <w:tmpl w:val="6396F3C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F574FFF"/>
    <w:multiLevelType w:val="multilevel"/>
    <w:tmpl w:val="43F47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FD2366A"/>
    <w:multiLevelType w:val="multilevel"/>
    <w:tmpl w:val="82AEE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90953CE"/>
    <w:multiLevelType w:val="multilevel"/>
    <w:tmpl w:val="BAF281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B893EDE"/>
    <w:multiLevelType w:val="multilevel"/>
    <w:tmpl w:val="124C7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EA9296A"/>
    <w:multiLevelType w:val="multilevel"/>
    <w:tmpl w:val="254C1F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7332881"/>
    <w:multiLevelType w:val="multilevel"/>
    <w:tmpl w:val="1486DC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CF92F46"/>
    <w:multiLevelType w:val="multilevel"/>
    <w:tmpl w:val="8668C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DA8656F"/>
    <w:multiLevelType w:val="multilevel"/>
    <w:tmpl w:val="257A3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9285312">
    <w:abstractNumId w:val="22"/>
  </w:num>
  <w:num w:numId="2" w16cid:durableId="1286430658">
    <w:abstractNumId w:val="23"/>
  </w:num>
  <w:num w:numId="3" w16cid:durableId="1233347265">
    <w:abstractNumId w:val="3"/>
  </w:num>
  <w:num w:numId="4" w16cid:durableId="545869004">
    <w:abstractNumId w:val="16"/>
  </w:num>
  <w:num w:numId="5" w16cid:durableId="1003556869">
    <w:abstractNumId w:val="9"/>
  </w:num>
  <w:num w:numId="6" w16cid:durableId="2030521384">
    <w:abstractNumId w:val="6"/>
  </w:num>
  <w:num w:numId="7" w16cid:durableId="728184956">
    <w:abstractNumId w:val="15"/>
  </w:num>
  <w:num w:numId="8" w16cid:durableId="624000960">
    <w:abstractNumId w:val="1"/>
  </w:num>
  <w:num w:numId="9" w16cid:durableId="265386082">
    <w:abstractNumId w:val="13"/>
  </w:num>
  <w:num w:numId="10" w16cid:durableId="1465465030">
    <w:abstractNumId w:val="19"/>
  </w:num>
  <w:num w:numId="11" w16cid:durableId="237638787">
    <w:abstractNumId w:val="10"/>
  </w:num>
  <w:num w:numId="12" w16cid:durableId="1758941945">
    <w:abstractNumId w:val="8"/>
  </w:num>
  <w:num w:numId="13" w16cid:durableId="901790641">
    <w:abstractNumId w:val="17"/>
  </w:num>
  <w:num w:numId="14" w16cid:durableId="798885047">
    <w:abstractNumId w:val="21"/>
  </w:num>
  <w:num w:numId="15" w16cid:durableId="517700592">
    <w:abstractNumId w:val="14"/>
  </w:num>
  <w:num w:numId="16" w16cid:durableId="256140497">
    <w:abstractNumId w:val="12"/>
  </w:num>
  <w:num w:numId="17" w16cid:durableId="1237666178">
    <w:abstractNumId w:val="0"/>
  </w:num>
  <w:num w:numId="18" w16cid:durableId="1676684197">
    <w:abstractNumId w:val="7"/>
  </w:num>
  <w:num w:numId="19" w16cid:durableId="1717193720">
    <w:abstractNumId w:val="18"/>
  </w:num>
  <w:num w:numId="20" w16cid:durableId="1438787738">
    <w:abstractNumId w:val="4"/>
  </w:num>
  <w:num w:numId="21" w16cid:durableId="1740901988">
    <w:abstractNumId w:val="11"/>
  </w:num>
  <w:num w:numId="22" w16cid:durableId="601491960">
    <w:abstractNumId w:val="2"/>
  </w:num>
  <w:num w:numId="23" w16cid:durableId="428896118">
    <w:abstractNumId w:val="5"/>
  </w:num>
  <w:num w:numId="24" w16cid:durableId="14295427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0B"/>
    <w:rsid w:val="0019497E"/>
    <w:rsid w:val="00211567"/>
    <w:rsid w:val="00241B1E"/>
    <w:rsid w:val="0026004C"/>
    <w:rsid w:val="0027285B"/>
    <w:rsid w:val="00277D6E"/>
    <w:rsid w:val="002F1FCC"/>
    <w:rsid w:val="003308A7"/>
    <w:rsid w:val="00486037"/>
    <w:rsid w:val="005942DF"/>
    <w:rsid w:val="005F2881"/>
    <w:rsid w:val="00671C7C"/>
    <w:rsid w:val="00721B18"/>
    <w:rsid w:val="00934B4A"/>
    <w:rsid w:val="009E4726"/>
    <w:rsid w:val="00A2760A"/>
    <w:rsid w:val="00A93C06"/>
    <w:rsid w:val="00AA5A4F"/>
    <w:rsid w:val="00BA196A"/>
    <w:rsid w:val="00BD350B"/>
    <w:rsid w:val="00D7042E"/>
    <w:rsid w:val="00E5251E"/>
    <w:rsid w:val="00E82593"/>
    <w:rsid w:val="00F65E7F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CDA0"/>
  <w15:docId w15:val="{7F690AA1-6BC3-48C9-AD60-A7F1269A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C6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link w:val="BodyTextIndentChar"/>
    <w:uiPriority w:val="99"/>
    <w:rsid w:val="00765AC6"/>
    <w:pPr>
      <w:spacing w:after="0" w:line="360" w:lineRule="auto"/>
      <w:ind w:left="720"/>
      <w:jc w:val="both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65AC6"/>
    <w:rPr>
      <w:rFonts w:ascii="Bookman Old Style" w:eastAsia="Times New Roman" w:hAnsi="Bookman Old Styl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5AC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5AC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65AC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5AC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65AC6"/>
    <w:rPr>
      <w:rFonts w:cs="Times New Roman"/>
    </w:rPr>
  </w:style>
  <w:style w:type="table" w:styleId="TableGrid">
    <w:name w:val="Table Grid"/>
    <w:basedOn w:val="TableNormal"/>
    <w:uiPriority w:val="59"/>
    <w:rsid w:val="00765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AC6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1"/>
    <w:qFormat/>
    <w:rsid w:val="00765AC6"/>
    <w:pPr>
      <w:spacing w:after="0" w:line="240" w:lineRule="auto"/>
    </w:pPr>
    <w:rPr>
      <w:rFonts w:eastAsia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lJ1FTaDd0F5oTroW0LzXNGEwQ==">CgMxLjAyCWguMzBqMHpsbDIJaC4xZm9iOXRlMghoLmdqZGd4czIOaC56YXg3ZHBveXRvbG04AHIhMUZaZTVsc1A1NGhYTjJiNGJMWGpIOXdxeENVZTV1eWZ5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NORLINDA BINTI ALI</cp:lastModifiedBy>
  <cp:revision>19</cp:revision>
  <cp:lastPrinted>2024-05-05T02:54:00Z</cp:lastPrinted>
  <dcterms:created xsi:type="dcterms:W3CDTF">2024-02-08T02:02:00Z</dcterms:created>
  <dcterms:modified xsi:type="dcterms:W3CDTF">2025-03-14T01:56:00Z</dcterms:modified>
</cp:coreProperties>
</file>